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21 123 vom 27. September 2023</w:t>
      </w:r>
    </w:p>
    <w:p>
      <w:r>
        <w:t>VS Kantonsgericht, 2023-09-27, FR</w:t>
      </w:r>
    </w:p>
    <w:p>
      <w:r>
        <w:rPr>
          <w:b/>
        </w:rPr>
        <w:t xml:space="preserve">Quelle: </w:t>
      </w:r>
      <w:r>
        <w:t>https://mcp.opencaselaw.ch/entscheid/vs_gerichte_S2 21 123</w:t>
      </w:r>
    </w:p>
    <w:p>
      <w:r>
        <w:t>FR: VS_GERICHTE S2 21 123 du 27 septembre 2023</w:t>
      </w:r>
    </w:p>
    <w:p>
      <w:r>
        <w:t>IT: VS_GERICHTE S2 21 123 del 27 settembre 2023</w:t>
      </w:r>
    </w:p>
    <w:p>
      <w:pPr>
        <w:pStyle w:val="Heading2"/>
      </w:pPr>
      <w:r>
        <w:t>Regeste</w:t>
      </w:r>
    </w:p>
    <w:p>
      <w:r>
        <w:t>S2 21 123 ARRET DU 27 SEPTEMBRE 2023 Tribunal cantonal du Valais Cour des assurances sociales Composition : Candido Prada, président ; Dr. Thierry Schnyder et Christophe Joris, juges ; Anaïs Mottiez, greffière en la cause X _________, recourante contre HELSANA ACCIDENTS SA, intimée (art. 6 LAA, causalité naturelle)</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w:t>
      </w:r>
    </w:p>
    <w:p>
      <w:r>
        <w:t>- 7 - Remis à la poste le 29 novembre 2021, le présent recours à l’encontre de la décision sur opposition du 1er novembre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le droit de la recourante à des prestations de l’assurance-accidents en lien avec ses troubles au niveau de ses prothèses mammaires.</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w:t>
      </w:r>
    </w:p>
    <w:p>
      <w:r>
        <w:rPr>
          <w:b/>
        </w:rPr>
        <w:t>E. 2.3</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w:t>
      </w:r>
    </w:p>
    <w:p>
      <w:r>
        <w:t>- 8 -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 De plus, le Tribunal fédéral a eu plusieurs fois l’occasion de rappeler que l'utilisation du terme « post-traumatique » n'est pas forcément synonyme d'une atteinte en rapport de causalité avec un traumatisme. Cette expression est aussi souvent utilisée pour décrire une chronologie d'événements, c'est-à-dire qu'une atteinte est survenue après un traumatisme. Il convient dès lors d'examiner dans quel sens l'expression est utilisée eu</w:t>
      </w:r>
    </w:p>
    <w:p>
      <w:r>
        <w:t>- 9 - égard aux circonstances du cas concret (arrêts 8C_650/2019 du 7 septembre 2020 consid. 4.3.3 ; 8C_555/2018 du 17 octobre 2018 consid. 4.1.1; 8C_856/2017 du 2 mai</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w:t>
      </w:r>
    </w:p>
    <w:p>
      <w:r>
        <w:t>- 10 - 4A_172/2013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9C_12/2012du20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w:t>
      </w:r>
    </w:p>
    <w:p>
      <w:r>
        <w:rPr>
          <w:b/>
        </w:rPr>
        <w:t>E. 2.5</w:t>
      </w:r>
    </w:p>
    <w:p>
      <w:r>
        <w:t>Enfin, en présence de déclarations contradictoires de l’assuré au sujet du déroulement de l’accident, il convient de se référer à la maxime probatoire selon laquelle les «déclarations dites de la première heure» faites spontanément sont en principe plus impartiales et crédibles que des indications livrées postérieurement qui, consciemment ou inconsciemment, peuvent être influencées par des considérations ultérieures d’ordre</w:t>
      </w:r>
    </w:p>
    <w:p>
      <w:r>
        <w:t>- 11 - assécurologique notamment. Lorsque l’assuré change de version au fil du temps, il s’impose d’accorder plus de poids aux informations données peu après l’accident qu’aux renseignements fournis après que l’assureur a prononcé le refus de la pris en charge du cas (ATF 121 V 45 consid. 2a et les références).</w:t>
      </w:r>
    </w:p>
    <w:p>
      <w:r>
        <w:rPr>
          <w:b/>
        </w:rPr>
        <w:t>E. 2.6</w:t>
      </w:r>
    </w:p>
    <w:p>
      <w:r>
        <w:t>En l’espèce, il convient d’examiner si Helsana était fondée à refuser la prise en charge de toute prestation liée au diagnostic de rupture intra-prothétique bilatérale, faute de lien de causalité naturelle entre cette lésion et l’accident du 30 mars 2021. Pour arriver à cette conclusion, l’intimée s’est basée sur l’appréciation du Dr D _________, expert SIM et médecin-conseil spécialiste en chirurgie orthopédique et traumatologie. A l’inverse, la recourante se prévaut des avis de son médecin traitant, le Dr C _________, et des Drs E _________, spécialiste en chirurgie plastique et reconstruction, et F _________. spécialiste en gynécologie et obstétrique, selon lesquels les lésions mammaires seraient consécutives à l’événement du 30 mars 2021. A la lecture des pièces au dossier, il appert que la recourante ne peut pas être suivie. En effet, dans son rapport du 15 juillet 2021, le Dr F _________ a uniquement relevé que l’intéressée présentait une rupture bilatérale de ses prothèses mammaires suite à un accident de la voie publique le 30 mars 2021 et que celles-ci devaient être changées. Cet avis, très succinct et non motivé, indique simplement qu’une rupture prothétique a eu lieu après la chute du 30 mars 2021, mais ne contient aucune information sur la causalité entre cet événement et les lésions mammaires mises en évidence par l’imagerie du 22 avril 2021. De façon identique, dans son rapport du même jour, le Dr E _________ s’est contenté de relever qu’il était fort probable que l’accident du 30 mars 2021 ait provoqué une rupture d’implants chez l’assurée, cette rupture nécessitant le changement des prothèses de bonne qualité qu’il avait remplacées le 16 septembre 2016. Ce médecin n’a toutefois pas motivé son avis et ne s’est prononcé ni sur les résultats de l’échographie mammaire du 22 avril 2021, ni sur les conclusions du Dr D _________ à ce propos. Quant au Dr C _________, médecin traitant de l’intéressée, il n’a fait qu’indiquer dans le certificat médical LAA que la cause des symptômes de sa patiente était sa chute, sans plus de précisions, et s’est contenté, dans son rapport du 4 juin 2021, d’affirmer que l’imagerie multiple effectuée avait confirmé la nature post-traumatique des lésions mammaires, sans aucune motivation ou argumentation détaillée supplémentaire. A cet égard, la Cour rappelle que, conformément à la jurisprudence du Tribunal fédéral (cf. supra consid. 2.3), l’utilisation du terme « post-traumatique » n’est pas forcément synonyme d’une atteinte en rapport de causalité avec un traumatisme, mais qu’elle est souvent utilisée pour décrire une</w:t>
      </w:r>
    </w:p>
    <w:p>
      <w:r>
        <w:t>- 12 - chronologie d’événements, c’est-à-dire qu’une atteinte est survenue après un traumatisme. In casu, le Dr C _________ se fonde sur l’imagerie effectuée pour justifier un lien de causalité entre les troubles mammaires de sa patiente et sa chute du 30 mars 2021. Or, s’il est vrai que le scanner thoraco-abdominal réalisé le 14 avril 2021 a mis en évidence une suspicion de fissure prothétique mammaire droite et que l’échographie mammaire droite a montré une rupture intra-prothétique bilatérale, ces examens ne traitent pas de la question du lien de causalité et le simple fait qu’ils aient été effectué après le 30 mars 2021 ne saurait suffire à établir un tel lien. Dès lors, en l’absence de toute motivation précise et détaillée de la part du Dr C _________ sur cette question, force est de constater que l’adjonction « post-traumatique » employée par ce dernier doit être interprétée dans le sens d’une attribution temporelle et non causale. A l’inverse, le médecin-conseil de l’intimée a expliqué de manière claire et détaillée pour quelles raisons les lésions mammaires n’étaient pas en lien de causalité avec la chute du 30 mars 2021, à savoir parce que l’échographie mammaire du 22 avril 2021 n’avait pas montré de liquide péri-prothétique, ni de lésion focale ou d’atténuation suspecte des deux seins, qu’il n’y avait pas de signe de choc direct, tel qu’un œdème ou un hématome, qui prouverait un traumatisme significatif, et qu’aucun élément ne témoignait en faveur d’une rupture de la membrane externe des prothèses mammaires. De plus, suite aux explications fournies le 27 mai 2021 par l’assurée quant au déroulement de l’événement du 30 mars précédent, à savoir qu’elle était tombée sur les fesses après avoir essayé de se rattraper avec le bras, le Dr D _________ a retenu, dans son rapport du 19 juillet 2021, que s’il était effectivement possible dans ces circonstances de se tasser une vertèbre, il était en revanche incompréhensible que deux prothèses mammaires se fracturent intérieurement, en l’absence de choc par écrasement. L’avis de ce médecin se fonde en outre sur l’ensemble des pièces au dossier et repose sur une évaluation médicale complète et approfondie. Par ailleurs, la Cour relève que le simple fait que le Dr D _________ se soit initialement trompé sur la date de pose des prothèses, soit 2006 au lieu de 2016, n’est pas de nature à remettre en cause la valeur probante de son avis. En effet, compte tenu de toutes les raisons évoquées par ce médecin, rappelées ci- dessus, pour nier le lien de causalité entre les troubles mammaires et la chute du 30 mars 2021, cet élément n’était pas déterminant. Enfin, la Cour constate que ce n’est que le 20 octobre 2021, à réception du rapport du Dr D _________ du 19 juillet précédent, que l’intéressée a apporté des précisions sur sa chute et soutenu qu’elle n’était pas tombée en atterrissant sur ses deux fesses, mais qu’elle avait été projetée en avant en s’encoublant, qu’elle avait eu la réaction de croiser</w:t>
      </w:r>
    </w:p>
    <w:p>
      <w:r>
        <w:t>- 13 - ses deux bras, qu’elle avait atterri sur son flanc droit et sa fesse droite, que l’impact avec le sol avait été si fort qu’elle s’était fracturée la vertèbre D12 et qu’en serrant ses bras, ses prothèses mammaires s’étaient fendues. Cette nouvelle version, faisant désormais état d’une chute en avant avec les bras croisés sur la poitrine, s’avère en contradiction avec celle fournie par l’intéressée le 27 mai 2021, qui relatait alors être tombée sur les fesses après avoir essayé de se rattraper avec le bras. Cela étant, en application de la jurisprudence dite des déclarations de la première heure (cf. supra consid. 2.5), la Cour considère, à l’instar de l’intimée, qu’il y a lieu de retenir la première version des faits livrée par la recourante, à savoir qu’elle a chuté sur les fesses après avoir essayé de se rattraper avec le bras. Dans ces circonstances, il appert que les différents avis médicaux au dossier permettaient à l’intimée de porter un jugement valable sur le présent cas. Dès lors, faute d’éléments pertinents permettant de mettre en lien les lésions de l’assurée au niveau mammaire avec l’accident du 30 mars 2021, c’est à juste titre que l’intimée a refusé de prester concernant ces troubles. Le recours doit ainsi être rejeté et la décision entreprise confirmée.</w:t>
      </w:r>
    </w:p>
    <w:p>
      <w:r>
        <w:rPr>
          <w:b/>
        </w:rPr>
        <w:t>E. 3</w:t>
      </w:r>
    </w:p>
    <w:p>
      <w:r>
        <w:t>Il n’est pas perçu de frais (art. 61 let. fbis LPGA), la loi spéciale, en l’occurrence la LAA, ne prévoyant pas le prélèvement de frais, ni alloué de dépens (art. 61 let. g LPGA a contrario).</w:t>
      </w:r>
    </w:p>
    <w:p>
      <w:r>
        <w:t>Prononce</w:t>
      </w:r>
    </w:p>
    <w:p>
      <w:r>
        <w:t>1. Le recours est rejeté. 2. Il n'est pas perçu de frais, ni alloué de dépens. Sion, le 27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